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E7AB8" w:rsidRPr="00CA7518" w:rsidRDefault="00AE7AB8" w:rsidP="0094619B">
      <w:pPr>
        <w:jc w:val="center"/>
        <w:rPr>
          <w:rFonts w:cs="Times New Roman"/>
          <w:szCs w:val="22"/>
        </w:rPr>
      </w:pPr>
      <w:r w:rsidRPr="00CA7518">
        <w:rPr>
          <w:rFonts w:cs="Times New Roman"/>
          <w:b/>
          <w:color w:val="00000A"/>
          <w:szCs w:val="22"/>
          <w:highlight w:val="white"/>
        </w:rPr>
        <w:t>WYKAZ Nr</w:t>
      </w:r>
      <w:r w:rsidR="00AF77E6" w:rsidRPr="00CA7518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94619B" w:rsidRPr="00CA7518">
        <w:rPr>
          <w:rFonts w:cs="Times New Roman"/>
          <w:b/>
          <w:color w:val="00000A"/>
          <w:szCs w:val="22"/>
          <w:highlight w:val="white"/>
        </w:rPr>
        <w:t>1</w:t>
      </w:r>
      <w:r w:rsidR="002F349F">
        <w:rPr>
          <w:rFonts w:cs="Times New Roman"/>
          <w:b/>
          <w:color w:val="00000A"/>
          <w:szCs w:val="22"/>
          <w:highlight w:val="white"/>
        </w:rPr>
        <w:t>1</w:t>
      </w:r>
      <w:r w:rsidRPr="00CA7518">
        <w:rPr>
          <w:rFonts w:cs="Times New Roman"/>
          <w:b/>
          <w:color w:val="00000A"/>
          <w:szCs w:val="22"/>
          <w:highlight w:val="white"/>
        </w:rPr>
        <w:t>/202</w:t>
      </w:r>
      <w:r w:rsidR="0094619B" w:rsidRPr="00CA7518">
        <w:rPr>
          <w:rFonts w:cs="Times New Roman"/>
          <w:b/>
          <w:color w:val="00000A"/>
          <w:szCs w:val="22"/>
          <w:highlight w:val="white"/>
        </w:rPr>
        <w:t>6</w:t>
      </w:r>
      <w:r w:rsidRPr="00CA7518">
        <w:rPr>
          <w:rFonts w:cs="Times New Roman"/>
          <w:b/>
          <w:color w:val="00000A"/>
          <w:szCs w:val="22"/>
          <w:highlight w:val="white"/>
        </w:rPr>
        <w:t xml:space="preserve">/ZBiLK/DDG </w:t>
      </w:r>
    </w:p>
    <w:p w:rsidR="00AE7AB8" w:rsidRPr="00CA7518" w:rsidRDefault="00AE7AB8" w:rsidP="0094619B">
      <w:pPr>
        <w:jc w:val="center"/>
        <w:rPr>
          <w:rFonts w:cs="Times New Roman"/>
          <w:szCs w:val="22"/>
        </w:rPr>
      </w:pPr>
      <w:r w:rsidRPr="00CA7518">
        <w:rPr>
          <w:rFonts w:cs="Times New Roman"/>
          <w:b/>
          <w:color w:val="00000A"/>
          <w:szCs w:val="22"/>
          <w:highlight w:val="white"/>
        </w:rPr>
        <w:t>z dnia</w:t>
      </w:r>
      <w:r w:rsidR="00AF77E6" w:rsidRPr="00CA7518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405DEC">
        <w:rPr>
          <w:rFonts w:cs="Times New Roman"/>
          <w:b/>
          <w:color w:val="00000A"/>
          <w:szCs w:val="22"/>
          <w:highlight w:val="white"/>
        </w:rPr>
        <w:t>30</w:t>
      </w:r>
      <w:r w:rsidR="0094619B" w:rsidRPr="00CA7518">
        <w:rPr>
          <w:rFonts w:cs="Times New Roman"/>
          <w:b/>
          <w:color w:val="00000A"/>
          <w:szCs w:val="22"/>
          <w:highlight w:val="white"/>
        </w:rPr>
        <w:t xml:space="preserve"> </w:t>
      </w:r>
      <w:r w:rsidR="00405DEC">
        <w:rPr>
          <w:rFonts w:cs="Times New Roman"/>
          <w:b/>
          <w:color w:val="00000A"/>
          <w:szCs w:val="22"/>
          <w:highlight w:val="white"/>
        </w:rPr>
        <w:t>stycznia</w:t>
      </w:r>
      <w:r w:rsidR="00092287">
        <w:rPr>
          <w:rFonts w:cs="Times New Roman"/>
          <w:b/>
          <w:color w:val="00000A"/>
          <w:szCs w:val="22"/>
          <w:highlight w:val="white"/>
        </w:rPr>
        <w:t xml:space="preserve"> </w:t>
      </w:r>
      <w:bookmarkStart w:id="0" w:name="_GoBack"/>
      <w:bookmarkEnd w:id="0"/>
      <w:r w:rsidR="0094619B" w:rsidRPr="00CA7518">
        <w:rPr>
          <w:rFonts w:cs="Times New Roman"/>
          <w:b/>
          <w:color w:val="00000A"/>
          <w:szCs w:val="22"/>
          <w:highlight w:val="white"/>
        </w:rPr>
        <w:t>2026</w:t>
      </w:r>
      <w:r w:rsidRPr="00CA7518">
        <w:rPr>
          <w:rFonts w:cs="Times New Roman"/>
          <w:b/>
          <w:color w:val="00000A"/>
          <w:szCs w:val="22"/>
          <w:highlight w:val="white"/>
        </w:rPr>
        <w:t xml:space="preserve"> r.</w:t>
      </w:r>
    </w:p>
    <w:p w:rsidR="006917F3" w:rsidRPr="00CA7518" w:rsidRDefault="006917F3" w:rsidP="0094619B">
      <w:pPr>
        <w:jc w:val="center"/>
        <w:rPr>
          <w:rFonts w:cs="Times New Roman"/>
          <w:b/>
          <w:color w:val="00000A"/>
          <w:sz w:val="22"/>
          <w:szCs w:val="22"/>
          <w:highlight w:val="white"/>
        </w:rPr>
      </w:pPr>
    </w:p>
    <w:p w:rsidR="006917F3" w:rsidRPr="00CA7518" w:rsidRDefault="00AE7AB8" w:rsidP="0094619B">
      <w:pPr>
        <w:jc w:val="both"/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</w:pPr>
      <w:r w:rsidRPr="00CA7518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>Na podstawie art. 35 ustawy o gospodarce nieruchomościami z dnia 21 sierpnia 1997 r.</w:t>
      </w:r>
      <w:r w:rsidRPr="00CA7518">
        <w:rPr>
          <w:rFonts w:cs="Times New Roman"/>
          <w:b/>
          <w:i/>
          <w:iCs/>
          <w:color w:val="00000A"/>
          <w:sz w:val="22"/>
          <w:szCs w:val="22"/>
          <w:shd w:val="clear" w:color="auto" w:fill="FFFFFF"/>
        </w:rPr>
        <w:t xml:space="preserve"> </w:t>
      </w:r>
      <w:r w:rsidR="00FA60B4" w:rsidRPr="00CA7518">
        <w:rPr>
          <w:rFonts w:cs="Times New Roman"/>
          <w:b/>
          <w:i/>
          <w:iCs/>
          <w:spacing w:val="-2"/>
          <w:kern w:val="0"/>
          <w:sz w:val="22"/>
          <w:szCs w:val="22"/>
          <w:shd w:val="clear" w:color="auto" w:fill="FFFFFF"/>
        </w:rPr>
        <w:t>(</w:t>
      </w:r>
      <w:r w:rsidR="00FA60B4" w:rsidRPr="00CA7518">
        <w:rPr>
          <w:rFonts w:cs="Times New Roman"/>
          <w:b/>
          <w:i/>
          <w:kern w:val="0"/>
          <w:sz w:val="22"/>
          <w:szCs w:val="22"/>
        </w:rPr>
        <w:t>tj. Dz. U. z 2024 r. poz. 1145, ze zm.</w:t>
      </w:r>
      <w:r w:rsidR="00FA60B4" w:rsidRPr="00CA7518">
        <w:rPr>
          <w:rFonts w:cs="Times New Roman"/>
          <w:b/>
          <w:i/>
          <w:iCs/>
          <w:spacing w:val="-2"/>
          <w:kern w:val="0"/>
          <w:sz w:val="22"/>
          <w:szCs w:val="22"/>
          <w:shd w:val="clear" w:color="auto" w:fill="FFFFFF"/>
        </w:rPr>
        <w:t xml:space="preserve">) </w:t>
      </w:r>
      <w:r w:rsidRPr="00CA7518">
        <w:rPr>
          <w:rFonts w:cs="Times New Roman"/>
          <w:b/>
          <w:i/>
          <w:color w:val="00000A"/>
          <w:sz w:val="22"/>
          <w:szCs w:val="22"/>
          <w:shd w:val="clear" w:color="auto" w:fill="FFFFFF"/>
        </w:rPr>
        <w:t>Prezydenta Miasta Szczecina podaje do publicznej wiadomości, że przeznacza do oddania w najem w drodze przetargu ustnego nieograniczonego na okres do lat trzech garaże komunalne położone na terenie Miasta Szczecin wg niżej przedstawionego wykazu:</w:t>
      </w:r>
    </w:p>
    <w:p w:rsidR="00A515A2" w:rsidRPr="00CA7518" w:rsidRDefault="00A515A2" w:rsidP="0094619B">
      <w:pPr>
        <w:autoSpaceDE w:val="0"/>
        <w:rPr>
          <w:rFonts w:eastAsia="font621" w:cs="Times New Roman"/>
          <w:b/>
          <w:sz w:val="22"/>
          <w:szCs w:val="22"/>
          <w:u w:val="single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0"/>
        <w:gridCol w:w="2980"/>
        <w:gridCol w:w="1480"/>
        <w:gridCol w:w="1299"/>
        <w:gridCol w:w="1360"/>
        <w:gridCol w:w="1286"/>
        <w:gridCol w:w="1406"/>
        <w:gridCol w:w="1194"/>
        <w:gridCol w:w="3853"/>
      </w:tblGrid>
      <w:tr w:rsidR="0094619B" w:rsidRPr="00CA7518" w:rsidTr="0094619B">
        <w:trPr>
          <w:trHeight w:val="20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sz w:val="22"/>
                <w:szCs w:val="22"/>
              </w:rPr>
              <w:t>Położenie Nieruchomości</w:t>
            </w:r>
          </w:p>
        </w:tc>
        <w:tc>
          <w:tcPr>
            <w:tcW w:w="4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sz w:val="22"/>
                <w:szCs w:val="22"/>
              </w:rPr>
              <w:t>Nr obrębu</w:t>
            </w:r>
          </w:p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spacing w:val="-6"/>
                <w:sz w:val="22"/>
                <w:szCs w:val="22"/>
              </w:rPr>
              <w:t>Oznaczenie</w:t>
            </w:r>
          </w:p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sz w:val="22"/>
                <w:szCs w:val="22"/>
              </w:rPr>
              <w:t>Nr garażu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23B3E"/>
                <w:spacing w:val="-16"/>
                <w:sz w:val="22"/>
                <w:szCs w:val="22"/>
              </w:rPr>
              <w:t>Powierzchnia</w:t>
            </w:r>
          </w:p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Times-Bold" w:cs="Times New Roman"/>
                <w:b/>
                <w:bCs/>
                <w:color w:val="323B3E"/>
                <w:sz w:val="22"/>
                <w:szCs w:val="22"/>
              </w:rPr>
              <w:t>garażu</w:t>
            </w:r>
          </w:p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23B3E"/>
                <w:sz w:val="22"/>
                <w:szCs w:val="22"/>
              </w:rPr>
              <w:t>w m²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Droga</w:t>
            </w:r>
          </w:p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pacing w:val="-6"/>
                <w:sz w:val="22"/>
                <w:szCs w:val="22"/>
              </w:rPr>
              <w:t>dojazdowa</w:t>
            </w:r>
          </w:p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 m²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 xml:space="preserve">Stawka </w:t>
            </w:r>
            <w:r w:rsidRPr="00CA7518">
              <w:rPr>
                <w:rFonts w:eastAsia="font621" w:cs="Times New Roman"/>
                <w:b/>
                <w:bCs/>
                <w:color w:val="313B3E"/>
                <w:spacing w:val="-8"/>
                <w:sz w:val="22"/>
                <w:szCs w:val="22"/>
              </w:rPr>
              <w:t>wywoławcza</w:t>
            </w: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 xml:space="preserve"> czynszu netto</w:t>
            </w:r>
          </w:p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 zł/m²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Wadium</w:t>
            </w:r>
          </w:p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 zł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Sposób u</w:t>
            </w:r>
            <w:r w:rsidRPr="00CA7518">
              <w:rPr>
                <w:rFonts w:eastAsia="Helvetica-Bold" w:cs="Times New Roman"/>
                <w:b/>
                <w:bCs/>
                <w:color w:val="313B3E"/>
                <w:sz w:val="22"/>
                <w:szCs w:val="22"/>
              </w:rPr>
              <w:t>żytkowania</w:t>
            </w:r>
          </w:p>
        </w:tc>
      </w:tr>
      <w:tr w:rsidR="0094619B" w:rsidRPr="00CA7518" w:rsidTr="0094619B">
        <w:trPr>
          <w:trHeight w:val="20"/>
        </w:trPr>
        <w:tc>
          <w:tcPr>
            <w:tcW w:w="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9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23B3E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Przeznaczenie nieruchomości</w:t>
            </w:r>
          </w:p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b/>
                <w:bCs/>
                <w:color w:val="313B3E"/>
                <w:sz w:val="22"/>
                <w:szCs w:val="22"/>
              </w:rPr>
              <w:t>w miejscowym planie zagospodarowania przestrzennego</w:t>
            </w:r>
          </w:p>
        </w:tc>
      </w:tr>
      <w:tr w:rsidR="0094619B" w:rsidRPr="00CA7518" w:rsidTr="0094619B">
        <w:trPr>
          <w:trHeight w:val="20"/>
        </w:trPr>
        <w:tc>
          <w:tcPr>
            <w:tcW w:w="17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sz w:val="22"/>
                <w:szCs w:val="22"/>
              </w:rPr>
              <w:t>1.</w:t>
            </w:r>
          </w:p>
        </w:tc>
        <w:tc>
          <w:tcPr>
            <w:tcW w:w="96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ul. Rugiańska</w:t>
            </w:r>
          </w:p>
        </w:tc>
        <w:tc>
          <w:tcPr>
            <w:tcW w:w="48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pStyle w:val="Zawartotabeli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3019</w:t>
            </w:r>
          </w:p>
          <w:p w:rsidR="0094619B" w:rsidRPr="00CA7518" w:rsidRDefault="0094619B" w:rsidP="00287587">
            <w:pPr>
              <w:pStyle w:val="Zawartotabeli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6/73</w:t>
            </w:r>
          </w:p>
        </w:tc>
        <w:tc>
          <w:tcPr>
            <w:tcW w:w="42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44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19,50</w:t>
            </w:r>
          </w:p>
        </w:tc>
        <w:tc>
          <w:tcPr>
            <w:tcW w:w="41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15,00</w:t>
            </w:r>
          </w:p>
        </w:tc>
        <w:tc>
          <w:tcPr>
            <w:tcW w:w="45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8,40</w:t>
            </w:r>
          </w:p>
        </w:tc>
        <w:tc>
          <w:tcPr>
            <w:tcW w:w="38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400</w:t>
            </w:r>
          </w:p>
        </w:tc>
        <w:tc>
          <w:tcPr>
            <w:tcW w:w="12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</w:tr>
      <w:tr w:rsidR="0094619B" w:rsidRPr="00CA7518" w:rsidTr="0094619B">
        <w:trPr>
          <w:trHeight w:val="20"/>
        </w:trPr>
        <w:tc>
          <w:tcPr>
            <w:tcW w:w="17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96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2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Times New Roman" w:cs="Times New Roman"/>
                <w:sz w:val="22"/>
                <w:szCs w:val="22"/>
              </w:rPr>
              <w:t>brak obowiązującego m.p.z.p</w:t>
            </w:r>
          </w:p>
        </w:tc>
      </w:tr>
      <w:tr w:rsidR="0094619B" w:rsidRPr="00CA7518" w:rsidTr="0094619B">
        <w:trPr>
          <w:trHeight w:val="20"/>
        </w:trPr>
        <w:tc>
          <w:tcPr>
            <w:tcW w:w="17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sz w:val="22"/>
                <w:szCs w:val="22"/>
              </w:rPr>
              <w:t>2.</w:t>
            </w:r>
          </w:p>
        </w:tc>
        <w:tc>
          <w:tcPr>
            <w:tcW w:w="96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ul. Willowa 14</w:t>
            </w:r>
          </w:p>
        </w:tc>
        <w:tc>
          <w:tcPr>
            <w:tcW w:w="48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3018</w:t>
            </w:r>
          </w:p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42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4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4,80</w:t>
            </w:r>
          </w:p>
        </w:tc>
        <w:tc>
          <w:tcPr>
            <w:tcW w:w="41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45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8,40</w:t>
            </w:r>
          </w:p>
        </w:tc>
        <w:tc>
          <w:tcPr>
            <w:tcW w:w="38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400</w:t>
            </w:r>
          </w:p>
        </w:tc>
        <w:tc>
          <w:tcPr>
            <w:tcW w:w="12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</w:tr>
      <w:tr w:rsidR="0094619B" w:rsidRPr="00CA7518" w:rsidTr="0094619B">
        <w:trPr>
          <w:trHeight w:val="20"/>
        </w:trPr>
        <w:tc>
          <w:tcPr>
            <w:tcW w:w="17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96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2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Times New Roman" w:cs="Times New Roman"/>
                <w:sz w:val="22"/>
                <w:szCs w:val="22"/>
              </w:rPr>
              <w:t>brak obowiązującego m.p.z.p</w:t>
            </w:r>
          </w:p>
        </w:tc>
      </w:tr>
      <w:tr w:rsidR="0094619B" w:rsidRPr="00CA7518" w:rsidTr="0094619B">
        <w:trPr>
          <w:trHeight w:val="20"/>
        </w:trPr>
        <w:tc>
          <w:tcPr>
            <w:tcW w:w="17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sz w:val="22"/>
                <w:szCs w:val="22"/>
              </w:rPr>
              <w:t>3.</w:t>
            </w:r>
          </w:p>
        </w:tc>
        <w:tc>
          <w:tcPr>
            <w:tcW w:w="96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ul. ks. Jana Długosza 1</w:t>
            </w:r>
          </w:p>
        </w:tc>
        <w:tc>
          <w:tcPr>
            <w:tcW w:w="48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3009</w:t>
            </w:r>
          </w:p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10/4</w:t>
            </w:r>
          </w:p>
        </w:tc>
        <w:tc>
          <w:tcPr>
            <w:tcW w:w="42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42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14,00</w:t>
            </w:r>
          </w:p>
        </w:tc>
        <w:tc>
          <w:tcPr>
            <w:tcW w:w="41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20,00</w:t>
            </w:r>
          </w:p>
        </w:tc>
        <w:tc>
          <w:tcPr>
            <w:tcW w:w="457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8,40</w:t>
            </w:r>
          </w:p>
        </w:tc>
        <w:tc>
          <w:tcPr>
            <w:tcW w:w="388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400</w:t>
            </w:r>
          </w:p>
        </w:tc>
        <w:tc>
          <w:tcPr>
            <w:tcW w:w="12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</w:tr>
      <w:tr w:rsidR="0094619B" w:rsidRPr="00CA7518" w:rsidTr="0094619B">
        <w:trPr>
          <w:trHeight w:val="20"/>
        </w:trPr>
        <w:tc>
          <w:tcPr>
            <w:tcW w:w="17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96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252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pl-PL" w:bidi="ar-SA"/>
              </w:rPr>
            </w:pPr>
            <w:r w:rsidRPr="00CA7518">
              <w:rPr>
                <w:rFonts w:cs="Times New Roman"/>
                <w:sz w:val="22"/>
                <w:szCs w:val="22"/>
              </w:rPr>
              <w:t>Nazwa planu</w:t>
            </w:r>
            <w:r w:rsidRPr="00CA7518">
              <w:rPr>
                <w:rFonts w:eastAsia="Times New Roman" w:cs="Times New Roman"/>
                <w:sz w:val="22"/>
                <w:szCs w:val="22"/>
                <w:lang w:eastAsia="pl-PL" w:bidi="ar-SA"/>
              </w:rPr>
              <w:t>: Bolinko - Niemierzyńska 3</w:t>
            </w:r>
          </w:p>
          <w:p w:rsidR="0094619B" w:rsidRPr="00CA7518" w:rsidRDefault="0094619B" w:rsidP="00287587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Teren elementarny:</w:t>
            </w:r>
            <w:r w:rsidRPr="00CA7518">
              <w:rPr>
                <w:rFonts w:eastAsia="Times New Roman" w:cs="Times New Roman"/>
                <w:sz w:val="22"/>
                <w:szCs w:val="22"/>
                <w:lang w:eastAsia="pl-PL" w:bidi="ar-SA"/>
              </w:rPr>
              <w:t xml:space="preserve"> 1MW-U</w:t>
            </w:r>
          </w:p>
        </w:tc>
      </w:tr>
      <w:tr w:rsidR="0094619B" w:rsidRPr="00CA7518" w:rsidTr="0094619B">
        <w:trPr>
          <w:trHeight w:val="2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sz w:val="22"/>
                <w:szCs w:val="22"/>
              </w:rPr>
              <w:t>4.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ul. Hugo Kołłątaja 9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3205</w:t>
            </w:r>
          </w:p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 w:rsidRPr="00CA7518">
              <w:rPr>
                <w:rFonts w:eastAsia="font621" w:cs="Times New Roman"/>
                <w:spacing w:val="-2"/>
                <w:sz w:val="22"/>
                <w:szCs w:val="22"/>
              </w:rPr>
              <w:t>4/14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 w:rsidRPr="00CA7518">
              <w:rPr>
                <w:rFonts w:eastAsia="font621" w:cs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16,23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10,00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 w:rsidRPr="00CA7518"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  <w:t>8,40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  <w:r w:rsidRPr="00CA7518">
              <w:rPr>
                <w:rFonts w:cs="Times New Roman"/>
                <w:sz w:val="22"/>
                <w:szCs w:val="22"/>
              </w:rPr>
              <w:t>400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pl-PL" w:bidi="ar-SA"/>
              </w:rPr>
            </w:pPr>
            <w:r w:rsidRPr="00CA7518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</w:tr>
      <w:tr w:rsidR="0094619B" w:rsidRPr="00CA7518" w:rsidTr="0094619B">
        <w:trPr>
          <w:trHeight w:val="20"/>
        </w:trPr>
        <w:tc>
          <w:tcPr>
            <w:tcW w:w="17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96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619B" w:rsidRPr="00CA7518" w:rsidRDefault="0094619B" w:rsidP="00287587">
            <w:pPr>
              <w:pStyle w:val="Zawartotabeli"/>
              <w:widowControl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B8CFEE"/>
              </w:rPr>
            </w:pPr>
            <w:r w:rsidRPr="00CA7518">
              <w:rPr>
                <w:rFonts w:cs="Times New Roman"/>
                <w:sz w:val="22"/>
                <w:szCs w:val="22"/>
              </w:rPr>
              <w:t>Nazwa planu:</w:t>
            </w:r>
            <w:r w:rsidRPr="00CA7518">
              <w:rPr>
                <w:rFonts w:cs="Times New Roman"/>
                <w:color w:val="000000"/>
                <w:sz w:val="22"/>
                <w:szCs w:val="22"/>
              </w:rPr>
              <w:t xml:space="preserve"> Bolinko - Kadłubka</w:t>
            </w:r>
          </w:p>
          <w:p w:rsidR="0094619B" w:rsidRPr="00CA7518" w:rsidRDefault="0094619B" w:rsidP="00287587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2"/>
                <w:szCs w:val="22"/>
                <w:lang w:eastAsia="pl-PL" w:bidi="ar-SA"/>
              </w:rPr>
            </w:pPr>
            <w:r w:rsidRPr="00CA7518"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CA7518">
              <w:rPr>
                <w:rFonts w:cs="Times New Roman"/>
                <w:color w:val="000000"/>
                <w:sz w:val="22"/>
                <w:szCs w:val="22"/>
              </w:rPr>
              <w:t>S.B.4003.KG</w:t>
            </w:r>
          </w:p>
        </w:tc>
      </w:tr>
      <w:tr w:rsidR="00CB4F00" w:rsidRPr="00CA7518" w:rsidTr="007648E3">
        <w:trPr>
          <w:trHeight w:val="2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  <w:r>
              <w:rPr>
                <w:rFonts w:eastAsia="font621" w:cs="Times New Roman"/>
                <w:sz w:val="22"/>
                <w:szCs w:val="22"/>
              </w:rPr>
              <w:t>5.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ul. Krzysztofa Kolumba 20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F00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1051</w:t>
            </w:r>
          </w:p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7/2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  <w:t>15,68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  <w:t>7,57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  <w:t>8,40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  <w:r>
              <w:rPr>
                <w:rFonts w:eastAsia="font621" w:cs="Times New Roman"/>
                <w:color w:val="313B3E"/>
                <w:sz w:val="22"/>
                <w:szCs w:val="22"/>
              </w:rPr>
              <w:t>400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widowControl/>
              <w:suppressLineNumbers/>
              <w:tabs>
                <w:tab w:val="left" w:pos="705"/>
              </w:tabs>
              <w:suppressAutoHyphens w:val="0"/>
              <w:autoSpaceDE w:val="0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Times New Roman" w:cs="Times New Roman"/>
                <w:sz w:val="22"/>
                <w:szCs w:val="22"/>
              </w:rPr>
              <w:t>brak obowiązującego m.p.z.p</w:t>
            </w:r>
          </w:p>
        </w:tc>
      </w:tr>
      <w:tr w:rsidR="00CB4F00" w:rsidRPr="00CA7518" w:rsidTr="007648E3">
        <w:trPr>
          <w:trHeight w:val="20"/>
        </w:trPr>
        <w:tc>
          <w:tcPr>
            <w:tcW w:w="17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sz w:val="22"/>
                <w:szCs w:val="22"/>
              </w:rPr>
            </w:pPr>
          </w:p>
        </w:tc>
        <w:tc>
          <w:tcPr>
            <w:tcW w:w="96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spacing w:val="-2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color w:val="323B3E"/>
                <w:spacing w:val="-2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pacing w:val="-2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snapToGrid w:val="0"/>
              <w:jc w:val="center"/>
              <w:rPr>
                <w:rFonts w:eastAsia="font621" w:cs="Times New Roman"/>
                <w:color w:val="313B3E"/>
                <w:sz w:val="22"/>
                <w:szCs w:val="22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F00" w:rsidRPr="00CA7518" w:rsidRDefault="00CB4F00" w:rsidP="00CB4F00">
            <w:pPr>
              <w:autoSpaceDE w:val="0"/>
              <w:jc w:val="center"/>
              <w:rPr>
                <w:rFonts w:cs="Times New Roman"/>
                <w:sz w:val="22"/>
                <w:szCs w:val="22"/>
              </w:rPr>
            </w:pPr>
            <w:r w:rsidRPr="00CA7518">
              <w:rPr>
                <w:rFonts w:eastAsia="font621" w:cs="Times New Roman"/>
                <w:color w:val="313B3E"/>
                <w:sz w:val="22"/>
                <w:szCs w:val="22"/>
              </w:rPr>
              <w:t>najem</w:t>
            </w:r>
          </w:p>
        </w:tc>
      </w:tr>
    </w:tbl>
    <w:p w:rsidR="00C03ADE" w:rsidRDefault="00C03ADE" w:rsidP="0094619B">
      <w:pPr>
        <w:autoSpaceDE w:val="0"/>
        <w:rPr>
          <w:rFonts w:eastAsia="font621" w:cs="Times New Roman"/>
          <w:b/>
          <w:sz w:val="22"/>
          <w:szCs w:val="22"/>
          <w:u w:val="single"/>
        </w:rPr>
      </w:pPr>
    </w:p>
    <w:p w:rsidR="00AE7AB8" w:rsidRPr="00CA7518" w:rsidRDefault="00AE7AB8" w:rsidP="0094619B">
      <w:pPr>
        <w:autoSpaceDE w:val="0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b/>
          <w:sz w:val="22"/>
          <w:szCs w:val="22"/>
          <w:u w:val="single"/>
        </w:rPr>
        <w:t>Termin  wnoszenia czynszu:</w:t>
      </w:r>
    </w:p>
    <w:p w:rsidR="00AE7AB8" w:rsidRPr="00CA7518" w:rsidRDefault="00AE7AB8" w:rsidP="0094619B">
      <w:pPr>
        <w:numPr>
          <w:ilvl w:val="0"/>
          <w:numId w:val="3"/>
        </w:numPr>
        <w:autoSpaceDE w:val="0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do dnia 10-go każdego miesiąca za miesiąc bieżący.</w:t>
      </w:r>
    </w:p>
    <w:p w:rsidR="0094619B" w:rsidRPr="00CA7518" w:rsidRDefault="0094619B" w:rsidP="0094619B">
      <w:pPr>
        <w:autoSpaceDE w:val="0"/>
        <w:ind w:left="720"/>
        <w:rPr>
          <w:rFonts w:cs="Times New Roman"/>
          <w:sz w:val="22"/>
          <w:szCs w:val="22"/>
        </w:rPr>
      </w:pPr>
    </w:p>
    <w:p w:rsidR="00AE7AB8" w:rsidRPr="00CA7518" w:rsidRDefault="00AE7AB8" w:rsidP="0094619B">
      <w:pPr>
        <w:autoSpaceDE w:val="0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b/>
          <w:sz w:val="22"/>
          <w:szCs w:val="22"/>
          <w:u w:val="single"/>
        </w:rPr>
        <w:t>Warunki zmiany wysokości opłat:</w:t>
      </w:r>
    </w:p>
    <w:p w:rsidR="00AE7AB8" w:rsidRPr="00CA7518" w:rsidRDefault="00C55826" w:rsidP="0094619B">
      <w:pPr>
        <w:autoSpaceDE w:val="0"/>
        <w:jc w:val="both"/>
        <w:rPr>
          <w:rFonts w:eastAsia="font621"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 xml:space="preserve"> </w:t>
      </w:r>
      <w:r w:rsidR="00AE7AB8" w:rsidRPr="00CA7518">
        <w:rPr>
          <w:rFonts w:eastAsia="font621" w:cs="Times New Roman"/>
          <w:sz w:val="22"/>
          <w:szCs w:val="22"/>
        </w:rPr>
        <w:t>Miesięczne stawki opłat netto za 1 m², za korzystanie z garaży stanowiących mienie komunalne należące do Gminy, mogą ulegać podwyższeniu nie częściej niż raz w danym roku kalendarzowym.</w:t>
      </w:r>
    </w:p>
    <w:p w:rsidR="00A9007A" w:rsidRPr="00CA7518" w:rsidRDefault="00A9007A" w:rsidP="0094619B">
      <w:pPr>
        <w:autoSpaceDE w:val="0"/>
        <w:ind w:right="679" w:hanging="142"/>
        <w:rPr>
          <w:rFonts w:eastAsia="font621" w:cs="Times New Roman"/>
          <w:b/>
          <w:sz w:val="22"/>
          <w:szCs w:val="22"/>
          <w:u w:val="single"/>
        </w:rPr>
      </w:pPr>
    </w:p>
    <w:p w:rsidR="00AE7AB8" w:rsidRPr="00CA7518" w:rsidRDefault="00AE7AB8" w:rsidP="0094619B">
      <w:pPr>
        <w:autoSpaceDE w:val="0"/>
        <w:ind w:right="89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b/>
          <w:sz w:val="22"/>
          <w:szCs w:val="22"/>
          <w:u w:val="single"/>
        </w:rPr>
        <w:t>UWAGI DODATKOWE: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Osoba, która wygra przetarg zobowiązana jest do podpisania umowy najmu w ustalonym terminie.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Miesięczny czynsz za najem zostanie wyliczony w oparciu o wylicytowaną stawkę za 1 m² powierzchni garażu oraz stawkę 0,</w:t>
      </w:r>
      <w:r w:rsidR="00814CFB" w:rsidRPr="00CA7518">
        <w:rPr>
          <w:rFonts w:eastAsia="font621" w:cs="Times New Roman"/>
          <w:sz w:val="22"/>
          <w:szCs w:val="22"/>
        </w:rPr>
        <w:t>6</w:t>
      </w:r>
      <w:r w:rsidR="0094619B" w:rsidRPr="00CA7518">
        <w:rPr>
          <w:rFonts w:eastAsia="font621" w:cs="Times New Roman"/>
          <w:sz w:val="22"/>
          <w:szCs w:val="22"/>
        </w:rPr>
        <w:t>3</w:t>
      </w:r>
      <w:r w:rsidRPr="00CA7518">
        <w:rPr>
          <w:rFonts w:eastAsia="font621" w:cs="Times New Roman"/>
          <w:sz w:val="22"/>
          <w:szCs w:val="22"/>
        </w:rPr>
        <w:t xml:space="preserve"> zł/m² za teren pod drogi i place manewrowe.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lastRenderedPageBreak/>
        <w:t>Do wylicytowanego czynszu najmu doliczony będzie podatek VAT w wysokości zgodnej z obowiązującymi przepisami (aktualnie 23%), opłaty związane z eksploatacją garażu.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Najemca garażu komunalnego, zgodnie z obowiązującymi przepisami, jest płatnikiem podatku od nieruchomości.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Umowa najmu zostanie zawarta na okres do trzech lat, z zastrzeżeniem skrócenia tego terminu w przypadku przystąpienia do zagospodarowania terenu zgodnie z Miejscowym planem zagospodarowania przestrzennego.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Przed zawarciem umowy najmu przyszły najemca będzie zobowiązany do wpłacenia w formie pieniężnej kaucji zabezpieczającej roszczenia wynajmującego, w wysokości 3 miesięcznego wymiaru czynszu netto.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cs="Times New Roman"/>
          <w:spacing w:val="-2"/>
          <w:sz w:val="22"/>
          <w:szCs w:val="22"/>
        </w:rPr>
        <w:t xml:space="preserve">Wadium osoby wygrywającej </w:t>
      </w:r>
      <w:r w:rsidRPr="00CA7518">
        <w:rPr>
          <w:rFonts w:cs="Times New Roman"/>
          <w:sz w:val="22"/>
          <w:szCs w:val="22"/>
        </w:rPr>
        <w:t>przetarg zalicza się na poczet kaucji lub czynszu.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W razie uchylenia się osoby wygrywającej przetarg od podpisania umowy, wadium nie podlega zwrotowi.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Na najemcy garażu komunalnego spoczywa obowiązek poddania się dobrowolnej egzekucji w formie aktu notarialnego na podstawie art. 777 § 1 pkt 4 i 5 k.p.c. odnośnie obowiązku wydania przedmiotu najmu oraz prowadzenia przez wynajmującego egzekucji na podstawie tego aktu o całość lub część roszczenia do kwoty 5.000,00 zł (słownie: pięć tysięcy złotych 00/100). Najemcę zobowiązuje się do przedłożenia aktu notarialnego w terminie 14 dni od dnia podpisania umowy najmu.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Garaż przejmuje się w istniejącym stanie technicznym a wszelkie remonty obciążają najemcę.</w:t>
      </w:r>
    </w:p>
    <w:p w:rsidR="00AE7AB8" w:rsidRPr="00CA7518" w:rsidRDefault="00AE7AB8" w:rsidP="0094619B">
      <w:pPr>
        <w:numPr>
          <w:ilvl w:val="0"/>
          <w:numId w:val="1"/>
        </w:numPr>
        <w:tabs>
          <w:tab w:val="clear" w:pos="283"/>
        </w:tabs>
        <w:autoSpaceDE w:val="0"/>
        <w:ind w:left="426" w:right="89" w:hanging="426"/>
        <w:jc w:val="both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sz w:val="22"/>
          <w:szCs w:val="22"/>
        </w:rPr>
        <w:t>W przypadku gdyby w trakcie wywieszenia wykazu stawki czynszu najmu uległy rewaloryzacji, przetarg  zostanie przeprowadzony wg nowych stawek wywoławczych, bez zmiany niniejszego wykazu.</w:t>
      </w:r>
    </w:p>
    <w:p w:rsidR="0094619B" w:rsidRPr="00CA7518" w:rsidRDefault="0094619B" w:rsidP="0094619B">
      <w:pPr>
        <w:autoSpaceDE w:val="0"/>
        <w:jc w:val="center"/>
        <w:rPr>
          <w:rFonts w:eastAsia="font621" w:cs="Times New Roman"/>
          <w:b/>
          <w:sz w:val="22"/>
          <w:szCs w:val="22"/>
        </w:rPr>
      </w:pPr>
    </w:p>
    <w:p w:rsidR="0094619B" w:rsidRPr="00CA7518" w:rsidRDefault="00AE7AB8" w:rsidP="0094619B">
      <w:pPr>
        <w:autoSpaceDE w:val="0"/>
        <w:jc w:val="center"/>
        <w:rPr>
          <w:rFonts w:eastAsia="font621" w:cs="Times New Roman"/>
          <w:b/>
          <w:sz w:val="22"/>
          <w:szCs w:val="22"/>
        </w:rPr>
      </w:pPr>
      <w:r w:rsidRPr="00CA7518">
        <w:rPr>
          <w:rFonts w:eastAsia="font621" w:cs="Times New Roman"/>
          <w:b/>
          <w:sz w:val="22"/>
          <w:szCs w:val="22"/>
        </w:rPr>
        <w:t xml:space="preserve">Szczegółowych informacji udziela Dział Gospodarowania i Eksploatacji Gruntów i Garaży ul. Goszczyńskiego 4a, tel. 91 </w:t>
      </w:r>
      <w:r w:rsidR="000D0F9B" w:rsidRPr="00CA7518">
        <w:rPr>
          <w:rFonts w:eastAsia="font621" w:cs="Times New Roman"/>
          <w:b/>
          <w:sz w:val="22"/>
          <w:szCs w:val="22"/>
        </w:rPr>
        <w:t>35</w:t>
      </w:r>
      <w:r w:rsidR="00D03341" w:rsidRPr="00CA7518">
        <w:rPr>
          <w:rFonts w:eastAsia="font621" w:cs="Times New Roman"/>
          <w:b/>
          <w:sz w:val="22"/>
          <w:szCs w:val="22"/>
        </w:rPr>
        <w:t xml:space="preserve"> </w:t>
      </w:r>
      <w:r w:rsidR="000D0F9B" w:rsidRPr="00CA7518">
        <w:rPr>
          <w:rFonts w:eastAsia="font621" w:cs="Times New Roman"/>
          <w:b/>
          <w:sz w:val="22"/>
          <w:szCs w:val="22"/>
        </w:rPr>
        <w:t>16</w:t>
      </w:r>
      <w:r w:rsidR="0094619B" w:rsidRPr="00CA7518">
        <w:rPr>
          <w:rFonts w:eastAsia="font621" w:cs="Times New Roman"/>
          <w:b/>
          <w:sz w:val="22"/>
          <w:szCs w:val="22"/>
        </w:rPr>
        <w:t> </w:t>
      </w:r>
      <w:r w:rsidR="000D0F9B" w:rsidRPr="00CA7518">
        <w:rPr>
          <w:rFonts w:eastAsia="font621" w:cs="Times New Roman"/>
          <w:b/>
          <w:sz w:val="22"/>
          <w:szCs w:val="22"/>
        </w:rPr>
        <w:t>510</w:t>
      </w:r>
    </w:p>
    <w:p w:rsidR="00AE7AB8" w:rsidRPr="00CA7518" w:rsidRDefault="00AE7AB8" w:rsidP="0094619B">
      <w:pPr>
        <w:autoSpaceDE w:val="0"/>
        <w:jc w:val="center"/>
        <w:rPr>
          <w:rFonts w:cs="Times New Roman"/>
          <w:sz w:val="22"/>
          <w:szCs w:val="22"/>
        </w:rPr>
      </w:pPr>
      <w:r w:rsidRPr="00CA7518">
        <w:rPr>
          <w:rFonts w:eastAsia="font621" w:cs="Times New Roman"/>
          <w:b/>
          <w:sz w:val="22"/>
          <w:szCs w:val="22"/>
        </w:rPr>
        <w:t xml:space="preserve"> </w:t>
      </w:r>
    </w:p>
    <w:p w:rsidR="00AE7AB8" w:rsidRPr="00CA7518" w:rsidRDefault="00AE7AB8" w:rsidP="0094619B">
      <w:pPr>
        <w:jc w:val="center"/>
        <w:rPr>
          <w:rFonts w:eastAsia="font621" w:cs="Times New Roman"/>
          <w:b/>
          <w:sz w:val="22"/>
          <w:szCs w:val="22"/>
        </w:rPr>
      </w:pPr>
      <w:r w:rsidRPr="00CA7518">
        <w:rPr>
          <w:rFonts w:eastAsia="font621" w:cs="Times New Roman"/>
          <w:b/>
          <w:sz w:val="22"/>
          <w:szCs w:val="22"/>
        </w:rPr>
        <w:t xml:space="preserve">Wykaz zamieszczony jest na stronie internetowej </w:t>
      </w:r>
      <w:r w:rsidRPr="00CA7518">
        <w:rPr>
          <w:rFonts w:eastAsia="font621" w:cs="Times New Roman"/>
          <w:b/>
          <w:sz w:val="22"/>
          <w:szCs w:val="22"/>
          <w:u w:val="single"/>
        </w:rPr>
        <w:t>www.zbilk.szczecin.pl</w:t>
      </w:r>
      <w:r w:rsidRPr="00CA7518">
        <w:rPr>
          <w:rFonts w:eastAsia="font621" w:cs="Times New Roman"/>
          <w:b/>
          <w:sz w:val="22"/>
          <w:szCs w:val="22"/>
        </w:rPr>
        <w:t xml:space="preserve"> i </w:t>
      </w:r>
      <w:hyperlink r:id="rId6" w:history="1">
        <w:r w:rsidRPr="00CA7518">
          <w:rPr>
            <w:rStyle w:val="Hipercze"/>
            <w:rFonts w:eastAsia="font621" w:cs="Times New Roman"/>
            <w:b/>
            <w:sz w:val="22"/>
            <w:szCs w:val="22"/>
          </w:rPr>
          <w:t>www.bip.um.szczecin.pl</w:t>
        </w:r>
      </w:hyperlink>
      <w:r w:rsidRPr="00CA7518">
        <w:rPr>
          <w:rFonts w:eastAsia="font621" w:cs="Times New Roman"/>
          <w:b/>
          <w:sz w:val="22"/>
          <w:szCs w:val="22"/>
          <w:u w:val="single"/>
        </w:rPr>
        <w:t xml:space="preserve"> </w:t>
      </w:r>
      <w:r w:rsidRPr="00CA7518">
        <w:rPr>
          <w:rFonts w:eastAsia="font621" w:cs="Times New Roman"/>
          <w:b/>
          <w:sz w:val="22"/>
          <w:szCs w:val="22"/>
        </w:rPr>
        <w:t>oraz na tablicy ogłoszeń w siedzibach ZBiLK i Urzędu Miasta.</w:t>
      </w:r>
    </w:p>
    <w:p w:rsidR="0094619B" w:rsidRPr="00CA7518" w:rsidRDefault="0094619B" w:rsidP="0094619B">
      <w:pPr>
        <w:jc w:val="center"/>
        <w:rPr>
          <w:rFonts w:cs="Times New Roman"/>
          <w:sz w:val="22"/>
          <w:szCs w:val="22"/>
        </w:rPr>
      </w:pPr>
    </w:p>
    <w:p w:rsidR="00AE7AB8" w:rsidRPr="00CA7518" w:rsidRDefault="00AE7AB8" w:rsidP="0094619B">
      <w:pPr>
        <w:jc w:val="center"/>
        <w:rPr>
          <w:rFonts w:cs="Times New Roman"/>
          <w:sz w:val="22"/>
          <w:szCs w:val="22"/>
        </w:rPr>
      </w:pPr>
      <w:r w:rsidRPr="00CA7518">
        <w:rPr>
          <w:rFonts w:cs="Times New Roman"/>
          <w:b/>
          <w:bCs/>
          <w:sz w:val="22"/>
          <w:szCs w:val="22"/>
        </w:rPr>
        <w:t>Wykaz wywiesza się na okres 21 dni</w:t>
      </w:r>
    </w:p>
    <w:p w:rsidR="00AE7AB8" w:rsidRPr="00CA7518" w:rsidRDefault="00AE7AB8" w:rsidP="0094619B">
      <w:pPr>
        <w:jc w:val="center"/>
        <w:rPr>
          <w:rFonts w:cs="Times New Roman"/>
          <w:sz w:val="22"/>
          <w:szCs w:val="22"/>
        </w:rPr>
      </w:pPr>
      <w:r w:rsidRPr="00CA7518">
        <w:rPr>
          <w:rFonts w:cs="Times New Roman"/>
          <w:b/>
          <w:bCs/>
          <w:sz w:val="22"/>
          <w:szCs w:val="22"/>
        </w:rPr>
        <w:t>od dnia</w:t>
      </w:r>
      <w:r w:rsidR="00A9007A" w:rsidRPr="00CA7518">
        <w:rPr>
          <w:rFonts w:cs="Times New Roman"/>
          <w:b/>
          <w:bCs/>
          <w:sz w:val="22"/>
          <w:szCs w:val="22"/>
        </w:rPr>
        <w:t xml:space="preserve"> </w:t>
      </w:r>
      <w:r w:rsidR="0094619B" w:rsidRPr="00CA7518">
        <w:rPr>
          <w:rFonts w:cs="Times New Roman"/>
          <w:b/>
          <w:bCs/>
          <w:sz w:val="22"/>
          <w:szCs w:val="22"/>
        </w:rPr>
        <w:t>04 lutego 2026</w:t>
      </w:r>
      <w:r w:rsidRPr="00CA7518">
        <w:rPr>
          <w:rFonts w:cs="Times New Roman"/>
          <w:b/>
          <w:bCs/>
          <w:sz w:val="22"/>
          <w:szCs w:val="22"/>
        </w:rPr>
        <w:t xml:space="preserve"> r. do dnia </w:t>
      </w:r>
      <w:r w:rsidR="00D03341" w:rsidRPr="00CA7518">
        <w:rPr>
          <w:rFonts w:cs="Times New Roman"/>
          <w:b/>
          <w:bCs/>
          <w:sz w:val="22"/>
          <w:szCs w:val="22"/>
        </w:rPr>
        <w:t>2</w:t>
      </w:r>
      <w:r w:rsidR="0094619B" w:rsidRPr="00CA7518">
        <w:rPr>
          <w:rFonts w:cs="Times New Roman"/>
          <w:b/>
          <w:bCs/>
          <w:sz w:val="22"/>
          <w:szCs w:val="22"/>
        </w:rPr>
        <w:t xml:space="preserve">5 lutego 2026 </w:t>
      </w:r>
      <w:r w:rsidRPr="00CA7518">
        <w:rPr>
          <w:rFonts w:cs="Times New Roman"/>
          <w:b/>
          <w:bCs/>
          <w:sz w:val="22"/>
          <w:szCs w:val="22"/>
        </w:rPr>
        <w:t>r.</w:t>
      </w:r>
    </w:p>
    <w:sectPr w:rsidR="00AE7AB8" w:rsidRPr="00CA7518" w:rsidSect="0094619B">
      <w:pgSz w:w="16838" w:h="11906" w:orient="landscape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621">
    <w:altName w:val="MS Mincho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charset w:val="00"/>
    <w:family w:val="roman"/>
    <w:pitch w:val="default"/>
  </w:font>
  <w:font w:name="Helvetica-Bold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74EFECE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6C5169"/>
    <w:multiLevelType w:val="hybridMultilevel"/>
    <w:tmpl w:val="C634578A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26"/>
    <w:rsid w:val="00044E44"/>
    <w:rsid w:val="000760E0"/>
    <w:rsid w:val="00091FD7"/>
    <w:rsid w:val="00092287"/>
    <w:rsid w:val="00094FA4"/>
    <w:rsid w:val="000A21AB"/>
    <w:rsid w:val="000B7B3B"/>
    <w:rsid w:val="000C44E8"/>
    <w:rsid w:val="000D0F9B"/>
    <w:rsid w:val="000D408B"/>
    <w:rsid w:val="00164016"/>
    <w:rsid w:val="001D0CF6"/>
    <w:rsid w:val="00201106"/>
    <w:rsid w:val="00215569"/>
    <w:rsid w:val="002173C4"/>
    <w:rsid w:val="00257FFA"/>
    <w:rsid w:val="00261C3B"/>
    <w:rsid w:val="002A0480"/>
    <w:rsid w:val="002A23C2"/>
    <w:rsid w:val="002C76D0"/>
    <w:rsid w:val="002E60D6"/>
    <w:rsid w:val="002F349F"/>
    <w:rsid w:val="00314276"/>
    <w:rsid w:val="00323B0C"/>
    <w:rsid w:val="00377819"/>
    <w:rsid w:val="0038766E"/>
    <w:rsid w:val="003C26A7"/>
    <w:rsid w:val="00405DEC"/>
    <w:rsid w:val="00416191"/>
    <w:rsid w:val="00425E08"/>
    <w:rsid w:val="00426289"/>
    <w:rsid w:val="00476719"/>
    <w:rsid w:val="004906F4"/>
    <w:rsid w:val="00497514"/>
    <w:rsid w:val="004D3DDF"/>
    <w:rsid w:val="004D48CD"/>
    <w:rsid w:val="004D6D9E"/>
    <w:rsid w:val="004E43E9"/>
    <w:rsid w:val="004F3C0A"/>
    <w:rsid w:val="005235F6"/>
    <w:rsid w:val="00565273"/>
    <w:rsid w:val="005E08F6"/>
    <w:rsid w:val="005E0E2C"/>
    <w:rsid w:val="005F46E2"/>
    <w:rsid w:val="00664C21"/>
    <w:rsid w:val="006917F3"/>
    <w:rsid w:val="006E27BA"/>
    <w:rsid w:val="006F0319"/>
    <w:rsid w:val="00703428"/>
    <w:rsid w:val="00706BC3"/>
    <w:rsid w:val="00726ED9"/>
    <w:rsid w:val="0074351C"/>
    <w:rsid w:val="007454A0"/>
    <w:rsid w:val="00751F8C"/>
    <w:rsid w:val="0075614C"/>
    <w:rsid w:val="007C46D2"/>
    <w:rsid w:val="007C5719"/>
    <w:rsid w:val="007E2265"/>
    <w:rsid w:val="007E3AAD"/>
    <w:rsid w:val="007E45BC"/>
    <w:rsid w:val="007F1C7E"/>
    <w:rsid w:val="00814CFB"/>
    <w:rsid w:val="008531F5"/>
    <w:rsid w:val="008A696E"/>
    <w:rsid w:val="008A7325"/>
    <w:rsid w:val="008F75CF"/>
    <w:rsid w:val="00920907"/>
    <w:rsid w:val="009264C7"/>
    <w:rsid w:val="009428AF"/>
    <w:rsid w:val="0094619B"/>
    <w:rsid w:val="00983445"/>
    <w:rsid w:val="009E4794"/>
    <w:rsid w:val="009F7B0A"/>
    <w:rsid w:val="00A02A25"/>
    <w:rsid w:val="00A078E2"/>
    <w:rsid w:val="00A31003"/>
    <w:rsid w:val="00A407DB"/>
    <w:rsid w:val="00A515A2"/>
    <w:rsid w:val="00A75341"/>
    <w:rsid w:val="00A80CE8"/>
    <w:rsid w:val="00A8113F"/>
    <w:rsid w:val="00A833CE"/>
    <w:rsid w:val="00A9007A"/>
    <w:rsid w:val="00A97873"/>
    <w:rsid w:val="00AA66C7"/>
    <w:rsid w:val="00AE7AB8"/>
    <w:rsid w:val="00AF77E6"/>
    <w:rsid w:val="00B36B9A"/>
    <w:rsid w:val="00B6262A"/>
    <w:rsid w:val="00BB4D2A"/>
    <w:rsid w:val="00BD0B80"/>
    <w:rsid w:val="00C03ADE"/>
    <w:rsid w:val="00C44D97"/>
    <w:rsid w:val="00C55826"/>
    <w:rsid w:val="00C6468E"/>
    <w:rsid w:val="00C84DF3"/>
    <w:rsid w:val="00CA7518"/>
    <w:rsid w:val="00CB4F00"/>
    <w:rsid w:val="00CC0F44"/>
    <w:rsid w:val="00CF4826"/>
    <w:rsid w:val="00CF5303"/>
    <w:rsid w:val="00CF6111"/>
    <w:rsid w:val="00D03341"/>
    <w:rsid w:val="00D04F37"/>
    <w:rsid w:val="00D0529A"/>
    <w:rsid w:val="00D46387"/>
    <w:rsid w:val="00D92409"/>
    <w:rsid w:val="00DA22EE"/>
    <w:rsid w:val="00DA56D9"/>
    <w:rsid w:val="00DE4AE1"/>
    <w:rsid w:val="00DF340A"/>
    <w:rsid w:val="00DF3978"/>
    <w:rsid w:val="00E00F32"/>
    <w:rsid w:val="00E05C9E"/>
    <w:rsid w:val="00E12575"/>
    <w:rsid w:val="00E2617D"/>
    <w:rsid w:val="00E949FD"/>
    <w:rsid w:val="00ED5F44"/>
    <w:rsid w:val="00F06139"/>
    <w:rsid w:val="00F20334"/>
    <w:rsid w:val="00F36805"/>
    <w:rsid w:val="00F37527"/>
    <w:rsid w:val="00F43BC8"/>
    <w:rsid w:val="00FA2D5A"/>
    <w:rsid w:val="00FA60B4"/>
    <w:rsid w:val="00F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01D169"/>
  <w15:chartTrackingRefBased/>
  <w15:docId w15:val="{111DB388-ED9D-48FD-9327-56E1AFFC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font621" w:cs="Times New Roman"/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81">
    <w:name w:val="Domyślna czcionka akapitu81"/>
  </w:style>
  <w:style w:type="character" w:customStyle="1" w:styleId="Domylnaczcionkaakapitu80">
    <w:name w:val="Domyślna czcionka akapitu80"/>
  </w:style>
  <w:style w:type="character" w:customStyle="1" w:styleId="Domylnaczcionkaakapitu79">
    <w:name w:val="Domyślna czcionka akapitu79"/>
  </w:style>
  <w:style w:type="character" w:customStyle="1" w:styleId="Domylnaczcionkaakapitu78">
    <w:name w:val="Domyślna czcionka akapitu78"/>
  </w:style>
  <w:style w:type="character" w:customStyle="1" w:styleId="Domylnaczcionkaakapitu77">
    <w:name w:val="Domyślna czcionka akapitu77"/>
  </w:style>
  <w:style w:type="character" w:customStyle="1" w:styleId="Domylnaczcionkaakapitu76">
    <w:name w:val="Domyślna czcionka akapitu76"/>
  </w:style>
  <w:style w:type="character" w:customStyle="1" w:styleId="Domylnaczcionkaakapitu75">
    <w:name w:val="Domyślna czcionka akapitu75"/>
  </w:style>
  <w:style w:type="character" w:customStyle="1" w:styleId="Domylnaczcionkaakapitu74">
    <w:name w:val="Domyślna czcionka akapitu74"/>
  </w:style>
  <w:style w:type="character" w:customStyle="1" w:styleId="Domylnaczcionkaakapitu73">
    <w:name w:val="Domyślna czcionka akapitu73"/>
  </w:style>
  <w:style w:type="character" w:customStyle="1" w:styleId="Domylnaczcionkaakapitu72">
    <w:name w:val="Domyślna czcionka akapitu72"/>
  </w:style>
  <w:style w:type="character" w:customStyle="1" w:styleId="Domylnaczcionkaakapitu71">
    <w:name w:val="Domyślna czcionka akapitu71"/>
  </w:style>
  <w:style w:type="character" w:customStyle="1" w:styleId="Domylnaczcionkaakapitu70">
    <w:name w:val="Domyślna czcionka akapitu70"/>
  </w:style>
  <w:style w:type="character" w:customStyle="1" w:styleId="Domylnaczcionkaakapitu69">
    <w:name w:val="Domyślna czcionka akapitu69"/>
  </w:style>
  <w:style w:type="character" w:customStyle="1" w:styleId="Domylnaczcionkaakapitu68">
    <w:name w:val="Domyślna czcionka akapitu68"/>
  </w:style>
  <w:style w:type="character" w:customStyle="1" w:styleId="Domylnaczcionkaakapitu67">
    <w:name w:val="Domyślna czcionka akapitu67"/>
  </w:style>
  <w:style w:type="character" w:customStyle="1" w:styleId="Domylnaczcionkaakapitu66">
    <w:name w:val="Domyślna czcionka akapitu66"/>
  </w:style>
  <w:style w:type="character" w:customStyle="1" w:styleId="Domylnaczcionkaakapitu65">
    <w:name w:val="Domyślna czcionka akapitu65"/>
  </w:style>
  <w:style w:type="character" w:customStyle="1" w:styleId="Domylnaczcionkaakapitu64">
    <w:name w:val="Domyślna czcionka akapitu64"/>
  </w:style>
  <w:style w:type="character" w:customStyle="1" w:styleId="Domylnaczcionkaakapitu63">
    <w:name w:val="Domyślna czcionka akapitu63"/>
  </w:style>
  <w:style w:type="character" w:customStyle="1" w:styleId="Domylnaczcionkaakapitu62">
    <w:name w:val="Domyślna czcionka akapitu62"/>
  </w:style>
  <w:style w:type="character" w:customStyle="1" w:styleId="Domylnaczcionkaakapitu61">
    <w:name w:val="Domyślna czcionka akapitu61"/>
  </w:style>
  <w:style w:type="character" w:customStyle="1" w:styleId="Domylnaczcionkaakapitu60">
    <w:name w:val="Domyślna czcionka akapitu60"/>
  </w:style>
  <w:style w:type="character" w:customStyle="1" w:styleId="Domylnaczcionkaakapitu59">
    <w:name w:val="Domyślna czcionka akapitu59"/>
  </w:style>
  <w:style w:type="character" w:customStyle="1" w:styleId="Domylnaczcionkaakapitu58">
    <w:name w:val="Domyślna czcionka akapitu58"/>
  </w:style>
  <w:style w:type="character" w:customStyle="1" w:styleId="Domylnaczcionkaakapitu57">
    <w:name w:val="Domyślna czcionka akapitu57"/>
  </w:style>
  <w:style w:type="character" w:customStyle="1" w:styleId="Domylnaczcionkaakapitu56">
    <w:name w:val="Domyślna czcionka akapitu56"/>
  </w:style>
  <w:style w:type="character" w:customStyle="1" w:styleId="Domylnaczcionkaakapitu55">
    <w:name w:val="Domyślna czcionka akapitu55"/>
  </w:style>
  <w:style w:type="character" w:customStyle="1" w:styleId="Domylnaczcionkaakapitu54">
    <w:name w:val="Domyślna czcionka akapitu54"/>
  </w:style>
  <w:style w:type="character" w:customStyle="1" w:styleId="Domylnaczcionkaakapitu53">
    <w:name w:val="Domyślna czcionka akapitu53"/>
  </w:style>
  <w:style w:type="character" w:customStyle="1" w:styleId="Domylnaczcionkaakapitu52">
    <w:name w:val="Domyślna czcionka akapitu52"/>
  </w:style>
  <w:style w:type="character" w:customStyle="1" w:styleId="Domylnaczcionkaakapitu51">
    <w:name w:val="Domyślna czcionka akapitu51"/>
  </w:style>
  <w:style w:type="character" w:customStyle="1" w:styleId="Domylnaczcionkaakapitu50">
    <w:name w:val="Domyślna czcionka akapitu50"/>
  </w:style>
  <w:style w:type="character" w:customStyle="1" w:styleId="Domylnaczcionkaakapitu49">
    <w:name w:val="Domyślna czcionka akapitu49"/>
  </w:style>
  <w:style w:type="character" w:customStyle="1" w:styleId="Domylnaczcionkaakapitu48">
    <w:name w:val="Domyślna czcionka akapitu48"/>
  </w:style>
  <w:style w:type="character" w:customStyle="1" w:styleId="Domylnaczcionkaakapitu47">
    <w:name w:val="Domyślna czcionka akapitu47"/>
  </w:style>
  <w:style w:type="character" w:customStyle="1" w:styleId="Domylnaczcionkaakapitu46">
    <w:name w:val="Domyślna czcionka akapitu46"/>
  </w:style>
  <w:style w:type="character" w:customStyle="1" w:styleId="Domylnaczcionkaakapitu45">
    <w:name w:val="Domyślna czcionka akapitu45"/>
  </w:style>
  <w:style w:type="character" w:customStyle="1" w:styleId="Domylnaczcionkaakapitu44">
    <w:name w:val="Domyślna czcionka akapitu44"/>
  </w:style>
  <w:style w:type="character" w:customStyle="1" w:styleId="Domylnaczcionkaakapitu43">
    <w:name w:val="Domyślna czcionka akapitu43"/>
  </w:style>
  <w:style w:type="character" w:customStyle="1" w:styleId="Domylnaczcionkaakapitu42">
    <w:name w:val="Domyślna czcionka akapitu42"/>
  </w:style>
  <w:style w:type="character" w:customStyle="1" w:styleId="Domylnaczcionkaakapitu41">
    <w:name w:val="Domyślna czcionka akapitu41"/>
  </w:style>
  <w:style w:type="character" w:customStyle="1" w:styleId="Domylnaczcionkaakapitu40">
    <w:name w:val="Domyślna czcionka akapitu40"/>
  </w:style>
  <w:style w:type="character" w:customStyle="1" w:styleId="Domylnaczcionkaakapitu39">
    <w:name w:val="Domyślna czcionka akapitu39"/>
  </w:style>
  <w:style w:type="character" w:customStyle="1" w:styleId="Domylnaczcionkaakapitu38">
    <w:name w:val="Domyślna czcionka akapitu38"/>
  </w:style>
  <w:style w:type="character" w:customStyle="1" w:styleId="Domylnaczcionkaakapitu37">
    <w:name w:val="Domyślna czcionka akapitu37"/>
  </w:style>
  <w:style w:type="character" w:customStyle="1" w:styleId="Domylnaczcionkaakapitu36">
    <w:name w:val="Domyślna czcionka akapitu36"/>
  </w:style>
  <w:style w:type="character" w:customStyle="1" w:styleId="Domylnaczcionkaakapitu35">
    <w:name w:val="Domyślna czcionka akapitu35"/>
  </w:style>
  <w:style w:type="character" w:customStyle="1" w:styleId="Domylnaczcionkaakapitu34">
    <w:name w:val="Domyślna czcionka akapitu34"/>
  </w:style>
  <w:style w:type="character" w:customStyle="1" w:styleId="Domylnaczcionkaakapitu33">
    <w:name w:val="Domyślna czcionka akapitu33"/>
  </w:style>
  <w:style w:type="character" w:customStyle="1" w:styleId="Domylnaczcionkaakapitu32">
    <w:name w:val="Domyślna czcionka akapitu32"/>
  </w:style>
  <w:style w:type="character" w:customStyle="1" w:styleId="Domylnaczcionkaakapitu31">
    <w:name w:val="Domyślna czcionka akapitu31"/>
  </w:style>
  <w:style w:type="character" w:customStyle="1" w:styleId="Domylnaczcionkaakapitu30">
    <w:name w:val="Domyślna czcionka akapitu30"/>
  </w:style>
  <w:style w:type="character" w:customStyle="1" w:styleId="Domylnaczcionkaakapitu29">
    <w:name w:val="Domyślna czcionka akapitu29"/>
  </w:style>
  <w:style w:type="character" w:customStyle="1" w:styleId="Domylnaczcionkaakapitu28">
    <w:name w:val="Domyślna czcionka akapitu28"/>
  </w:style>
  <w:style w:type="character" w:customStyle="1" w:styleId="Domylnaczcionkaakapitu27">
    <w:name w:val="Domyślna czcionka akapitu27"/>
  </w:style>
  <w:style w:type="character" w:customStyle="1" w:styleId="Domylnaczcionkaakapitu26">
    <w:name w:val="Domyślna czcionka akapitu26"/>
  </w:style>
  <w:style w:type="character" w:customStyle="1" w:styleId="Domylnaczcionkaakapitu25">
    <w:name w:val="Domyślna czcionka akapitu25"/>
  </w:style>
  <w:style w:type="character" w:customStyle="1" w:styleId="Domylnaczcionkaakapitu24">
    <w:name w:val="Domyślna czcionka akapitu24"/>
  </w:style>
  <w:style w:type="character" w:customStyle="1" w:styleId="Domylnaczcionkaakapitu23">
    <w:name w:val="Domyślna czcionka akapitu23"/>
  </w:style>
  <w:style w:type="character" w:customStyle="1" w:styleId="Domylnaczcionkaakapitu22">
    <w:name w:val="Domyślna czcionka akapitu22"/>
  </w:style>
  <w:style w:type="character" w:customStyle="1" w:styleId="Domylnaczcionkaakapitu21">
    <w:name w:val="Domyślna czcionka akapitu21"/>
  </w:style>
  <w:style w:type="character" w:customStyle="1" w:styleId="Domylnaczcionkaakapitu20">
    <w:name w:val="Domyślna czcionka akapitu20"/>
  </w:style>
  <w:style w:type="character" w:customStyle="1" w:styleId="Domylnaczcionkaakapitu19">
    <w:name w:val="Domyślna czcionka akapitu19"/>
  </w:style>
  <w:style w:type="character" w:customStyle="1" w:styleId="Domylnaczcionkaakapitu18">
    <w:name w:val="Domyślna czcionka akapitu18"/>
  </w:style>
  <w:style w:type="character" w:customStyle="1" w:styleId="Domylnaczcionkaakapitu17">
    <w:name w:val="Domyślna czcionka akapitu17"/>
  </w:style>
  <w:style w:type="character" w:customStyle="1" w:styleId="Domylnaczcionkaakapitu16">
    <w:name w:val="Domyślna czcionka akapitu16"/>
  </w:style>
  <w:style w:type="character" w:customStyle="1" w:styleId="Domylnaczcionkaakapitu15">
    <w:name w:val="Domyślna czcionka akapitu15"/>
  </w:style>
  <w:style w:type="character" w:customStyle="1" w:styleId="Domylnaczcionkaakapitu14">
    <w:name w:val="Domyślna czcionka akapitu14"/>
  </w:style>
  <w:style w:type="character" w:customStyle="1" w:styleId="Domylnaczcionkaakapitu13">
    <w:name w:val="Domyślna czcionka akapitu13"/>
  </w:style>
  <w:style w:type="character" w:customStyle="1" w:styleId="Domylnaczcionkaakapitu12">
    <w:name w:val="Domyślna czcionka akapitu12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infonazwapola">
    <w:name w:val="infonazwapola"/>
    <w:basedOn w:val="Domylnaczcionkaakapitu4"/>
  </w:style>
  <w:style w:type="character" w:customStyle="1" w:styleId="infowartoscpola">
    <w:name w:val="infowartoscpola"/>
    <w:basedOn w:val="Domylnaczcionkaakapitu4"/>
  </w:style>
  <w:style w:type="character" w:customStyle="1" w:styleId="TekstprzypisukocowegoZnak">
    <w:name w:val="Tekst przypisu końcowego Znak"/>
    <w:rPr>
      <w:rFonts w:eastAsia="SimSun" w:cs="Mangal"/>
      <w:kern w:val="2"/>
      <w:szCs w:val="18"/>
      <w:lang w:bidi="hi-I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SimSun" w:cs="Mangal"/>
      <w:kern w:val="2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2"/>
      <w:szCs w:val="18"/>
      <w:lang w:bidi="hi-IN"/>
    </w:rPr>
  </w:style>
  <w:style w:type="character" w:customStyle="1" w:styleId="TekstdymkaZnak">
    <w:name w:val="Tekst dymka Znak"/>
    <w:rPr>
      <w:rFonts w:ascii="Tahoma" w:eastAsia="SimSun" w:hAnsi="Tahoma" w:cs="Mangal"/>
      <w:kern w:val="2"/>
      <w:sz w:val="16"/>
      <w:szCs w:val="14"/>
      <w:lang w:bidi="hi-IN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i/>
      <w:iCs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5">
    <w:name w:val="Podpis65"/>
    <w:basedOn w:val="Normalny"/>
    <w:pPr>
      <w:suppressLineNumbers/>
      <w:spacing w:before="120" w:after="120"/>
    </w:pPr>
    <w:rPr>
      <w:i/>
      <w:iCs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4">
    <w:name w:val="Podpis64"/>
    <w:basedOn w:val="Normalny"/>
    <w:pPr>
      <w:suppressLineNumbers/>
      <w:spacing w:before="120" w:after="120"/>
    </w:pPr>
    <w:rPr>
      <w:i/>
      <w:iCs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3">
    <w:name w:val="Podpis63"/>
    <w:basedOn w:val="Normalny"/>
    <w:pPr>
      <w:suppressLineNumbers/>
      <w:spacing w:before="120" w:after="120"/>
    </w:pPr>
    <w:rPr>
      <w:i/>
      <w:iCs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2">
    <w:name w:val="Podpis62"/>
    <w:basedOn w:val="Normalny"/>
    <w:pPr>
      <w:suppressLineNumbers/>
      <w:spacing w:before="120" w:after="120"/>
    </w:pPr>
    <w:rPr>
      <w:i/>
      <w:iCs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i/>
      <w:iCs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1">
    <w:name w:val="Podpis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0">
    <w:name w:val="Podpis60"/>
    <w:basedOn w:val="Normalny"/>
    <w:pPr>
      <w:suppressLineNumbers/>
      <w:spacing w:before="120" w:after="120"/>
    </w:pPr>
    <w:rPr>
      <w:i/>
      <w:iCs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8">
    <w:name w:val="Podpis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5">
    <w:name w:val="Podpis55"/>
    <w:basedOn w:val="Normalny"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2">
    <w:name w:val="Podpis52"/>
    <w:basedOn w:val="Normalny"/>
    <w:pPr>
      <w:suppressLineNumbers/>
      <w:spacing w:before="120" w:after="120"/>
    </w:pPr>
    <w:rPr>
      <w:i/>
      <w:iCs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1">
    <w:name w:val="Podpis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8">
    <w:name w:val="Podpis48"/>
    <w:basedOn w:val="Normalny"/>
    <w:pPr>
      <w:suppressLineNumbers/>
      <w:spacing w:before="120" w:after="120"/>
    </w:pPr>
    <w:rPr>
      <w:i/>
      <w:iCs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7">
    <w:name w:val="Podpis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0">
    <w:name w:val="Podpis40"/>
    <w:basedOn w:val="Normalny"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9">
    <w:name w:val="Podpis39"/>
    <w:basedOn w:val="Normalny"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5">
    <w:name w:val="Podpis25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szczec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93B0-F22C-483D-AC6B-1FC5E64F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Links>
    <vt:vector size="6" baseType="variant">
      <vt:variant>
        <vt:i4>3145764</vt:i4>
      </vt:variant>
      <vt:variant>
        <vt:i4>0</vt:i4>
      </vt:variant>
      <vt:variant>
        <vt:i4>0</vt:i4>
      </vt:variant>
      <vt:variant>
        <vt:i4>5</vt:i4>
      </vt:variant>
      <vt:variant>
        <vt:lpwstr>http://www.bip.um.szczecin.pl/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Justyna Kayser</cp:lastModifiedBy>
  <cp:revision>8</cp:revision>
  <cp:lastPrinted>2026-01-29T10:02:00Z</cp:lastPrinted>
  <dcterms:created xsi:type="dcterms:W3CDTF">2026-01-28T10:23:00Z</dcterms:created>
  <dcterms:modified xsi:type="dcterms:W3CDTF">2026-01-29T10:09:00Z</dcterms:modified>
</cp:coreProperties>
</file>